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B8913A"/>
          <w:spacing w:val="40"/>
          <w:sz w:val="16"/>
          <w:szCs w:val="16"/>
        </w:rPr>
        <w:t xml:space="preserve">THE JACKIE PROJECT · FAMILY ADVOCACY TEMPLATES · JUSTICE SYSTEM</w:t>
      </w:r>
    </w:p>
    <w:p>
      <w:pPr>
        <w:spacing w:after="200" w:before="0"/>
      </w:pPr>
      <w:r>
        <w:rPr>
          <w:rFonts w:ascii="Georgia" w:cs="Georgia" w:eastAsia="Georgia" w:hAnsi="Georgia"/>
          <w:b w:val="false"/>
          <w:bCs w:val="false"/>
          <w:color w:val="1C1612"/>
          <w:sz w:val="52"/>
          <w:szCs w:val="52"/>
        </w:rPr>
        <w:t xml:space="preserve">What to Say When Your Child Gets Stopped</w:t>
      </w:r>
    </w:p>
    <w:p>
      <w:pPr>
        <w:spacing w:after="320" w:before="0"/>
      </w:pPr>
      <w:r>
        <w:rPr>
          <w:rFonts w:ascii="Arial" w:cs="Arial" w:eastAsia="Arial" w:hAnsi="Arial"/>
          <w:b w:val="false"/>
          <w:bCs w:val="false"/>
          <w:color w:val="5A5047"/>
          <w:sz w:val="22"/>
          <w:szCs w:val="22"/>
        </w:rPr>
        <w:t xml:space="preserve">A family conversation guide — how to talk to your child about interacting with police, and what both of you need to know before it happens.</w:t>
      </w:r>
    </w:p>
    <w:p>
      <w:pPr>
        <w:spacing w:after="200" w:before="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00"/>
        <w:gridCol w:w="9160"/>
      </w:tblGrid>
      <w:tr>
        <w:tc>
          <w:tcPr>
            <w:tcW w:type="dxa" w:w="200"/>
            <w:tcBorders>
              <w:top w:val="none" w:color="FFFFFF" w:sz="0"/>
              <w:left w:val="single" w:color="B8913A" w:sz="12"/>
              <w:bottom w:val="none" w:color="FFFFFF" w:sz="0"/>
              <w:right w:val="none" w:color="FFFFFF" w:sz="0"/>
            </w:tcBorders>
          </w:tcPr>
          <w:p/>
        </w:tc>
        <w:tc>
          <w:tcPr>
            <w:tcW w:type="dxa" w:w="9160"/>
            <w:tcBorders>
              <w:top w:val="none" w:color="FFFFFF" w:sz="0"/>
              <w:left w:val="none" w:color="FFFFFF" w:sz="0"/>
              <w:bottom w:val="none" w:color="FFFFFF" w:sz="0"/>
              <w:right w:val="none" w:color="FFFFFF" w:sz="0"/>
            </w:tcBorders>
            <w:shd w:fill="F5EDD8" w:val="clear"/>
            <w:tcMar>
              <w:top w:type="dxa" w:w="120"/>
              <w:left w:type="dxa" w:w="200"/>
              <w:bottom w:type="dxa" w:w="120"/>
              <w:right w:type="dxa" w:w="200"/>
            </w:tcMar>
          </w:tcPr>
          <w:p>
            <w:r>
              <w:rPr>
                <w:rFonts w:ascii="Georgia" w:cs="Georgia" w:eastAsia="Georgia" w:hAnsi="Georgia"/>
                <w:color w:val="1C1612"/>
                <w:sz w:val="22"/>
                <w:szCs w:val="22"/>
              </w:rPr>
              <w:t xml:space="preserve">This conversation is one of the hardest ones a parent has to have. It is also one of the most important. Having it before an encounter — not after — changes what your child carries into that moment.</w:t>
            </w:r>
          </w:p>
        </w:tc>
      </w:tr>
    </w:tbl>
    <w:p>
      <w:pPr>
        <w:spacing w:after="240" w:before="0"/>
      </w:pPr>
    </w:p>
    <w:p>
      <w:pPr>
        <w:pBdr>
          <w:bottom w:val="single" w:color="B8913A" w:sz="4" w:space="6"/>
        </w:pBdr>
        <w:spacing w:after="120" w:before="340"/>
      </w:pPr>
      <w:r>
        <w:rPr>
          <w:rFonts w:ascii="Arial" w:cs="Arial" w:eastAsia="Arial" w:hAnsi="Arial"/>
          <w:b/>
          <w:bCs/>
          <w:color w:val="1C1612"/>
          <w:spacing w:val="30"/>
          <w:sz w:val="20"/>
          <w:szCs w:val="20"/>
        </w:rPr>
        <w:t xml:space="preserve">WHY THIS CONVERSATION MATTERS</w:t>
      </w:r>
    </w:p>
    <w:p>
      <w:pPr>
        <w:spacing w:after="140" w:before="0"/>
      </w:pPr>
      <w:r>
        <w:rPr>
          <w:rFonts w:ascii="Arial" w:cs="Arial" w:eastAsia="Arial" w:hAnsi="Arial"/>
          <w:b w:val="false"/>
          <w:bCs w:val="false"/>
          <w:color w:val="1C1612"/>
          <w:sz w:val="22"/>
          <w:szCs w:val="22"/>
        </w:rPr>
        <w:t xml:space="preserve">Research consistently shows that Black, brown, and Indigenous youth are stopped, questioned, searched, and arrested at significantly higher rates than white youth — for the same behaviors, in the same neighborhoods. This is not about what your child does wrong. It is about the reality of the systems they move through.</w:t>
      </w:r>
    </w:p>
    <w:p>
      <w:pPr>
        <w:spacing w:after="80" w:before="0"/>
      </w:pPr>
    </w:p>
    <w:p>
      <w:pPr>
        <w:spacing w:after="140" w:before="0"/>
      </w:pPr>
      <w:r>
        <w:rPr>
          <w:rFonts w:ascii="Arial" w:cs="Arial" w:eastAsia="Arial" w:hAnsi="Arial"/>
          <w:b w:val="false"/>
          <w:bCs w:val="false"/>
          <w:color w:val="1C1612"/>
          <w:sz w:val="22"/>
          <w:szCs w:val="22"/>
        </w:rPr>
        <w:t xml:space="preserve">This guide is not about teaching your child to be afraid. It is about giving them knowledge, language, and a plan — so that in a high-stress moment, they are not making decisions without preparation.</w:t>
      </w:r>
    </w:p>
    <w:p>
      <w:pPr>
        <w:spacing w:after="200" w:before="0"/>
      </w:pPr>
    </w:p>
    <w:p>
      <w:pPr>
        <w:pBdr>
          <w:bottom w:val="single" w:color="B8913A" w:sz="4" w:space="6"/>
        </w:pBdr>
        <w:spacing w:after="120" w:before="340"/>
      </w:pPr>
      <w:r>
        <w:rPr>
          <w:rFonts w:ascii="Arial" w:cs="Arial" w:eastAsia="Arial" w:hAnsi="Arial"/>
          <w:b/>
          <w:bCs/>
          <w:color w:val="1C1612"/>
          <w:spacing w:val="30"/>
          <w:sz w:val="20"/>
          <w:szCs w:val="20"/>
        </w:rPr>
        <w:t xml:space="preserve">BEFORE THE CONVERSATION — PREPARE YOURSELF</w:t>
      </w:r>
    </w:p>
    <w:p>
      <w:pPr>
        <w:pStyle w:val="ListParagraph"/>
        <w:numPr>
          <w:ilvl w:val="0"/>
          <w:numId w:val="2"/>
        </w:numPr>
        <w:spacing w:after="80" w:before="40"/>
      </w:pPr>
      <w:r>
        <w:rPr>
          <w:rFonts w:ascii="Arial" w:cs="Arial" w:eastAsia="Arial" w:hAnsi="Arial"/>
          <w:b w:val="false"/>
          <w:bCs w:val="false"/>
          <w:color w:val="1C1612"/>
          <w:sz w:val="22"/>
          <w:szCs w:val="22"/>
        </w:rPr>
        <w:t xml:space="preserve">Acknowledge your own fear and anxiety before you sit down with your child. Children feel what you carry into a conversation.</w:t>
      </w:r>
    </w:p>
    <w:p>
      <w:pPr>
        <w:pStyle w:val="ListParagraph"/>
        <w:numPr>
          <w:ilvl w:val="0"/>
          <w:numId w:val="2"/>
        </w:numPr>
        <w:spacing w:after="80" w:before="40"/>
      </w:pPr>
      <w:r>
        <w:rPr>
          <w:rFonts w:ascii="Arial" w:cs="Arial" w:eastAsia="Arial" w:hAnsi="Arial"/>
          <w:b w:val="false"/>
          <w:bCs w:val="false"/>
          <w:color w:val="1C1612"/>
          <w:sz w:val="22"/>
          <w:szCs w:val="22"/>
        </w:rPr>
        <w:t xml:space="preserve">Think about your own experiences — with police, with systems, with being stopped. What do you want your child to know that you had to learn the hard way?</w:t>
      </w:r>
    </w:p>
    <w:p>
      <w:pPr>
        <w:pStyle w:val="ListParagraph"/>
        <w:numPr>
          <w:ilvl w:val="0"/>
          <w:numId w:val="2"/>
        </w:numPr>
        <w:spacing w:after="80" w:before="40"/>
      </w:pPr>
      <w:r>
        <w:rPr>
          <w:rFonts w:ascii="Arial" w:cs="Arial" w:eastAsia="Arial" w:hAnsi="Arial"/>
          <w:b w:val="false"/>
          <w:bCs w:val="false"/>
          <w:color w:val="1C1612"/>
          <w:sz w:val="22"/>
          <w:szCs w:val="22"/>
        </w:rPr>
        <w:t xml:space="preserve">Decide what your family's specific instructions are. The scripts below are a starting point — your family's version may be different based on your child's age, your community, and your values.</w:t>
      </w:r>
    </w:p>
    <w:p>
      <w:pPr>
        <w:spacing w:after="200" w:before="0"/>
      </w:pPr>
    </w:p>
    <w:p>
      <w:pPr>
        <w:pBdr>
          <w:bottom w:val="single" w:color="B8913A" w:sz="4" w:space="6"/>
        </w:pBdr>
        <w:spacing w:after="120" w:before="340"/>
      </w:pPr>
      <w:r>
        <w:rPr>
          <w:rFonts w:ascii="Arial" w:cs="Arial" w:eastAsia="Arial" w:hAnsi="Arial"/>
          <w:b/>
          <w:bCs/>
          <w:color w:val="1C1612"/>
          <w:spacing w:val="30"/>
          <w:sz w:val="20"/>
          <w:szCs w:val="20"/>
        </w:rPr>
        <w:t xml:space="preserve">THE CONVERSATION — BY AGE</w:t>
      </w:r>
    </w:p>
    <w:p>
      <w:pPr>
        <w:spacing w:after="140" w:before="0"/>
      </w:pPr>
      <w:r>
        <w:rPr>
          <w:rFonts w:ascii="Arial" w:cs="Arial" w:eastAsia="Arial" w:hAnsi="Arial"/>
          <w:b/>
          <w:bCs/>
          <w:color w:val="1C1612"/>
          <w:sz w:val="22"/>
          <w:szCs w:val="22"/>
        </w:rPr>
        <w:t xml:space="preserve">For younger children (ages 7–11):</w:t>
      </w:r>
    </w:p>
    <w:p>
      <w:pPr>
        <w:pStyle w:val="ListParagraph"/>
        <w:numPr>
          <w:ilvl w:val="0"/>
          <w:numId w:val="2"/>
        </w:numPr>
        <w:spacing w:after="80" w:before="40"/>
      </w:pPr>
      <w:r>
        <w:rPr>
          <w:rFonts w:ascii="Arial" w:cs="Arial" w:eastAsia="Arial" w:hAnsi="Arial"/>
          <w:b w:val="false"/>
          <w:bCs w:val="false"/>
          <w:color w:val="1C1612"/>
          <w:sz w:val="22"/>
          <w:szCs w:val="22"/>
        </w:rPr>
        <w:t xml:space="preserve">"If a police officer ever talks to you when I'm not there, I want you to stay calm and be polite. You don't have to answer questions without me or another grown-up you trust. The most important thing is to stay safe and come home to us."</w:t>
      </w:r>
    </w:p>
    <w:p>
      <w:pPr>
        <w:pStyle w:val="ListParagraph"/>
        <w:numPr>
          <w:ilvl w:val="0"/>
          <w:numId w:val="2"/>
        </w:numPr>
        <w:spacing w:after="80" w:before="40"/>
      </w:pPr>
      <w:r>
        <w:rPr>
          <w:rFonts w:ascii="Arial" w:cs="Arial" w:eastAsia="Arial" w:hAnsi="Arial"/>
          <w:b w:val="false"/>
          <w:bCs w:val="false"/>
          <w:color w:val="1C1612"/>
          <w:sz w:val="22"/>
          <w:szCs w:val="22"/>
        </w:rPr>
        <w:t xml:space="preserve">"If something happens and you feel scared, remember: you can always ask for a parent or a lawyer. Those are words that matter."</w:t>
      </w:r>
    </w:p>
    <w:p>
      <w:pPr>
        <w:spacing w:after="80" w:before="0"/>
      </w:pPr>
    </w:p>
    <w:p>
      <w:pPr>
        <w:spacing w:after="140" w:before="0"/>
      </w:pPr>
      <w:r>
        <w:rPr>
          <w:rFonts w:ascii="Arial" w:cs="Arial" w:eastAsia="Arial" w:hAnsi="Arial"/>
          <w:b/>
          <w:bCs/>
          <w:color w:val="1C1612"/>
          <w:sz w:val="22"/>
          <w:szCs w:val="22"/>
        </w:rPr>
        <w:t xml:space="preserve">For older children and teens (ages 12–18):</w:t>
      </w:r>
    </w:p>
    <w:p>
      <w:pPr>
        <w:pStyle w:val="ListParagraph"/>
        <w:numPr>
          <w:ilvl w:val="0"/>
          <w:numId w:val="2"/>
        </w:numPr>
        <w:spacing w:after="80" w:before="40"/>
      </w:pPr>
      <w:r>
        <w:rPr>
          <w:rFonts w:ascii="Arial" w:cs="Arial" w:eastAsia="Arial" w:hAnsi="Arial"/>
          <w:b w:val="false"/>
          <w:bCs w:val="false"/>
          <w:color w:val="1C1612"/>
          <w:sz w:val="22"/>
          <w:szCs w:val="22"/>
        </w:rPr>
        <w:t xml:space="preserve">"You have rights — and knowing them protects you. You have the right to remain silent. You have the right to an attorney. You do not have to consent to a search."</w:t>
      </w:r>
    </w:p>
    <w:p>
      <w:pPr>
        <w:pStyle w:val="ListParagraph"/>
        <w:numPr>
          <w:ilvl w:val="0"/>
          <w:numId w:val="2"/>
        </w:numPr>
        <w:spacing w:after="80" w:before="40"/>
      </w:pPr>
      <w:r>
        <w:rPr>
          <w:rFonts w:ascii="Arial" w:cs="Arial" w:eastAsia="Arial" w:hAnsi="Arial"/>
          <w:b w:val="false"/>
          <w:bCs w:val="false"/>
          <w:color w:val="1C1612"/>
          <w:sz w:val="22"/>
          <w:szCs w:val="22"/>
        </w:rPr>
        <w:t xml:space="preserve">"In the moment, I want you to stay calm and compliant — not because the officer is always right, but because I need you to come home safe. We can fight for your rights after. We cannot undo what happens in that moment."</w:t>
      </w:r>
    </w:p>
    <w:p>
      <w:pPr>
        <w:pStyle w:val="ListParagraph"/>
        <w:numPr>
          <w:ilvl w:val="0"/>
          <w:numId w:val="2"/>
        </w:numPr>
        <w:spacing w:after="80" w:before="40"/>
      </w:pPr>
      <w:r>
        <w:rPr>
          <w:rFonts w:ascii="Arial" w:cs="Arial" w:eastAsia="Arial" w:hAnsi="Arial"/>
          <w:b w:val="false"/>
          <w:bCs w:val="false"/>
          <w:color w:val="1C1612"/>
          <w:sz w:val="22"/>
          <w:szCs w:val="22"/>
        </w:rPr>
        <w:t xml:space="preserve">"Do not reach for anything without saying out loud what you're doing. Keep your hands visible. Do not run."</w:t>
      </w:r>
    </w:p>
    <w:p>
      <w:pPr>
        <w:pStyle w:val="ListParagraph"/>
        <w:numPr>
          <w:ilvl w:val="0"/>
          <w:numId w:val="2"/>
        </w:numPr>
        <w:spacing w:after="80" w:before="40"/>
      </w:pPr>
      <w:r>
        <w:rPr>
          <w:rFonts w:ascii="Arial" w:cs="Arial" w:eastAsia="Arial" w:hAnsi="Arial"/>
          <w:b w:val="false"/>
          <w:bCs w:val="false"/>
          <w:color w:val="1C1612"/>
          <w:sz w:val="22"/>
          <w:szCs w:val="22"/>
        </w:rPr>
        <w:t xml:space="preserve">"If you are stopped: say your name if asked. You do not have to answer other questions. Say clearly: 'I am invoking my right to remain silent. I would like to speak with a parent and an attorney.'"</w:t>
      </w:r>
    </w:p>
    <w:p>
      <w:pPr>
        <w:pStyle w:val="ListParagraph"/>
        <w:numPr>
          <w:ilvl w:val="0"/>
          <w:numId w:val="2"/>
        </w:numPr>
        <w:spacing w:after="80" w:before="40"/>
      </w:pPr>
      <w:r>
        <w:rPr>
          <w:rFonts w:ascii="Arial" w:cs="Arial" w:eastAsia="Arial" w:hAnsi="Arial"/>
          <w:b w:val="false"/>
          <w:bCs w:val="false"/>
          <w:color w:val="1C1612"/>
          <w:sz w:val="22"/>
          <w:szCs w:val="22"/>
        </w:rPr>
        <w:t xml:space="preserve">"If you are searched: you can say 'I do not consent to this search' — clearly, calmly, and without physical resistance. This matters for what happens in court later."</w:t>
      </w:r>
    </w:p>
    <w:p>
      <w:pPr>
        <w:pStyle w:val="ListParagraph"/>
        <w:numPr>
          <w:ilvl w:val="0"/>
          <w:numId w:val="2"/>
        </w:numPr>
        <w:spacing w:after="80" w:before="40"/>
      </w:pPr>
      <w:r>
        <w:rPr>
          <w:rFonts w:ascii="Arial" w:cs="Arial" w:eastAsia="Arial" w:hAnsi="Arial"/>
          <w:b w:val="false"/>
          <w:bCs w:val="false"/>
          <w:color w:val="1C1612"/>
          <w:sz w:val="22"/>
          <w:szCs w:val="22"/>
        </w:rPr>
        <w:t xml:space="preserve">"If you are arrested: do not say anything to anyone except to ask for your parent and your attorney. Do not explain, do not apologize, do not try to clear things up. Call me the moment you are allowed to."</w:t>
      </w:r>
    </w:p>
    <w:p>
      <w:pPr>
        <w:spacing w:after="200" w:before="0"/>
      </w:pPr>
    </w:p>
    <w:p>
      <w:pPr>
        <w:pBdr>
          <w:bottom w:val="single" w:color="B8913A" w:sz="4" w:space="6"/>
        </w:pBdr>
        <w:spacing w:after="120" w:before="340"/>
      </w:pPr>
      <w:r>
        <w:rPr>
          <w:rFonts w:ascii="Arial" w:cs="Arial" w:eastAsia="Arial" w:hAnsi="Arial"/>
          <w:b/>
          <w:bCs/>
          <w:color w:val="1C1612"/>
          <w:spacing w:val="30"/>
          <w:sz w:val="20"/>
          <w:szCs w:val="20"/>
        </w:rPr>
        <w:t xml:space="preserve">WHAT YOUR CHILD SHOULD KNOW BY HEART</w:t>
      </w:r>
    </w:p>
    <w:p>
      <w:pPr>
        <w:pStyle w:val="ListParagraph"/>
        <w:numPr>
          <w:ilvl w:val="0"/>
          <w:numId w:val="2"/>
        </w:numPr>
        <w:spacing w:after="80" w:before="40"/>
      </w:pPr>
      <w:r>
        <w:rPr>
          <w:rFonts w:ascii="Arial" w:cs="Arial" w:eastAsia="Arial" w:hAnsi="Arial"/>
          <w:b w:val="false"/>
          <w:bCs w:val="false"/>
          <w:color w:val="1C1612"/>
          <w:sz w:val="22"/>
          <w:szCs w:val="22"/>
        </w:rPr>
        <w:t xml:space="preserve">Their full legal name</w:t>
      </w:r>
    </w:p>
    <w:p>
      <w:pPr>
        <w:pStyle w:val="ListParagraph"/>
        <w:numPr>
          <w:ilvl w:val="0"/>
          <w:numId w:val="2"/>
        </w:numPr>
        <w:spacing w:after="80" w:before="40"/>
      </w:pPr>
      <w:r>
        <w:rPr>
          <w:rFonts w:ascii="Arial" w:cs="Arial" w:eastAsia="Arial" w:hAnsi="Arial"/>
          <w:b w:val="false"/>
          <w:bCs w:val="false"/>
          <w:color w:val="1C1612"/>
          <w:sz w:val="22"/>
          <w:szCs w:val="22"/>
        </w:rPr>
        <w:t xml:space="preserve">Your phone number — memorized, not just in their phone</w:t>
      </w:r>
    </w:p>
    <w:p>
      <w:pPr>
        <w:pStyle w:val="ListParagraph"/>
        <w:numPr>
          <w:ilvl w:val="0"/>
          <w:numId w:val="2"/>
        </w:numPr>
        <w:spacing w:after="80" w:before="40"/>
      </w:pPr>
      <w:r>
        <w:rPr>
          <w:rFonts w:ascii="Arial" w:cs="Arial" w:eastAsia="Arial" w:hAnsi="Arial"/>
          <w:b w:val="false"/>
          <w:bCs w:val="false"/>
          <w:color w:val="1C1612"/>
          <w:sz w:val="22"/>
          <w:szCs w:val="22"/>
        </w:rPr>
        <w:t xml:space="preserve">These words: "I am invoking my right to remain silent. I want to speak with my parent and an attorney."</w:t>
      </w:r>
    </w:p>
    <w:p>
      <w:pPr>
        <w:pStyle w:val="ListParagraph"/>
        <w:numPr>
          <w:ilvl w:val="0"/>
          <w:numId w:val="2"/>
        </w:numPr>
        <w:spacing w:after="80" w:before="40"/>
      </w:pPr>
      <w:r>
        <w:rPr>
          <w:rFonts w:ascii="Arial" w:cs="Arial" w:eastAsia="Arial" w:hAnsi="Arial"/>
          <w:b w:val="false"/>
          <w:bCs w:val="false"/>
          <w:color w:val="1C1612"/>
          <w:sz w:val="22"/>
          <w:szCs w:val="22"/>
        </w:rPr>
        <w:t xml:space="preserve">"I do not consent to this search."</w:t>
      </w:r>
    </w:p>
    <w:p>
      <w:pPr>
        <w:pStyle w:val="ListParagraph"/>
        <w:numPr>
          <w:ilvl w:val="0"/>
          <w:numId w:val="2"/>
        </w:numPr>
        <w:spacing w:after="80" w:before="40"/>
      </w:pPr>
      <w:r>
        <w:rPr>
          <w:rFonts w:ascii="Arial" w:cs="Arial" w:eastAsia="Arial" w:hAnsi="Arial"/>
          <w:b w:val="false"/>
          <w:bCs w:val="false"/>
          <w:color w:val="1C1612"/>
          <w:sz w:val="22"/>
          <w:szCs w:val="22"/>
        </w:rPr>
        <w:t xml:space="preserve">What to do if their phone is taken: memorize one number to call from any phone</w:t>
      </w:r>
    </w:p>
    <w:p>
      <w:pPr>
        <w:spacing w:after="200" w:before="0"/>
      </w:pPr>
    </w:p>
    <w:p>
      <w:pPr>
        <w:pBdr>
          <w:bottom w:val="single" w:color="B8913A" w:sz="4" w:space="6"/>
        </w:pBdr>
        <w:spacing w:after="120" w:before="340"/>
      </w:pPr>
      <w:r>
        <w:rPr>
          <w:rFonts w:ascii="Arial" w:cs="Arial" w:eastAsia="Arial" w:hAnsi="Arial"/>
          <w:b/>
          <w:bCs/>
          <w:color w:val="1C1612"/>
          <w:spacing w:val="30"/>
          <w:sz w:val="20"/>
          <w:szCs w:val="20"/>
        </w:rPr>
        <w:t xml:space="preserve">AFTER YOU HAVE THE CONVERSATION</w:t>
      </w:r>
    </w:p>
    <w:p>
      <w:pPr>
        <w:pStyle w:val="ListParagraph"/>
        <w:numPr>
          <w:ilvl w:val="0"/>
          <w:numId w:val="2"/>
        </w:numPr>
        <w:spacing w:after="80" w:before="40"/>
      </w:pPr>
      <w:r>
        <w:rPr>
          <w:rFonts w:ascii="Arial" w:cs="Arial" w:eastAsia="Arial" w:hAnsi="Arial"/>
          <w:b w:val="false"/>
          <w:bCs w:val="false"/>
          <w:color w:val="1C1612"/>
          <w:sz w:val="22"/>
          <w:szCs w:val="22"/>
        </w:rPr>
        <w:t xml:space="preserve">Role-play it. Practice out loud until it feels natural. The goal is that the words come without thinking.</w:t>
      </w:r>
    </w:p>
    <w:p>
      <w:pPr>
        <w:pStyle w:val="ListParagraph"/>
        <w:numPr>
          <w:ilvl w:val="0"/>
          <w:numId w:val="2"/>
        </w:numPr>
        <w:spacing w:after="80" w:before="40"/>
      </w:pPr>
      <w:r>
        <w:rPr>
          <w:rFonts w:ascii="Arial" w:cs="Arial" w:eastAsia="Arial" w:hAnsi="Arial"/>
          <w:b w:val="false"/>
          <w:bCs w:val="false"/>
          <w:color w:val="1C1612"/>
          <w:sz w:val="22"/>
          <w:szCs w:val="22"/>
        </w:rPr>
        <w:t xml:space="preserve">Revisit it as your child gets older — the conversation at 10 is different from the conversation at 16.</w:t>
      </w:r>
    </w:p>
    <w:p>
      <w:pPr>
        <w:pStyle w:val="ListParagraph"/>
        <w:numPr>
          <w:ilvl w:val="0"/>
          <w:numId w:val="2"/>
        </w:numPr>
        <w:spacing w:after="80" w:before="40"/>
      </w:pPr>
      <w:r>
        <w:rPr>
          <w:rFonts w:ascii="Arial" w:cs="Arial" w:eastAsia="Arial" w:hAnsi="Arial"/>
          <w:b w:val="false"/>
          <w:bCs w:val="false"/>
          <w:color w:val="1C1612"/>
          <w:sz w:val="22"/>
          <w:szCs w:val="22"/>
        </w:rPr>
        <w:t xml:space="preserve">Create a family plan: who does your child call? Who do you call? What is the name of an attorney you can reach?</w:t>
      </w:r>
    </w:p>
    <w:p>
      <w:pPr>
        <w:pStyle w:val="ListParagraph"/>
        <w:numPr>
          <w:ilvl w:val="0"/>
          <w:numId w:val="2"/>
        </w:numPr>
        <w:spacing w:after="80" w:before="40"/>
      </w:pPr>
      <w:r>
        <w:rPr>
          <w:rFonts w:ascii="Arial" w:cs="Arial" w:eastAsia="Arial" w:hAnsi="Arial"/>
          <w:b w:val="false"/>
          <w:bCs w:val="false"/>
          <w:color w:val="1C1612"/>
          <w:sz w:val="22"/>
          <w:szCs w:val="22"/>
        </w:rPr>
        <w:t xml:space="preserve">Validate what your child feels. This conversation is heavy. Make space for that.</w:t>
      </w:r>
    </w:p>
    <w:p>
      <w:pPr>
        <w:spacing w:after="2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C1612" w:val="clear"/>
            <w:tcMar>
              <w:top w:type="dxa" w:w="200"/>
              <w:left w:type="dxa" w:w="280"/>
              <w:bottom w:type="dxa" w:w="200"/>
              <w:right w:type="dxa" w:w="280"/>
            </w:tcMar>
          </w:tcPr>
          <w:p>
            <w:pPr>
              <w:spacing w:after="100" w:before="0"/>
            </w:pPr>
            <w:r>
              <w:rPr>
                <w:rFonts w:ascii="Arial" w:cs="Arial" w:eastAsia="Arial" w:hAnsi="Arial"/>
                <w:b/>
                <w:bCs/>
                <w:color w:val="B8913A"/>
                <w:sz w:val="22"/>
                <w:szCs w:val="22"/>
              </w:rPr>
              <w:t xml:space="preserve">Your family's emergency plan:</w:t>
            </w:r>
          </w:p>
          <w:p>
            <w:pPr>
              <w:spacing w:after="100" w:before="0"/>
            </w:pPr>
            <w:r>
              <w:rPr>
                <w:rFonts w:ascii="Arial" w:cs="Arial" w:eastAsia="Arial" w:hAnsi="Arial"/>
                <w:b w:val="false"/>
                <w:bCs w:val="false"/>
                <w:color w:val="FAF7F2"/>
                <w:sz w:val="14"/>
                <w:szCs w:val="14"/>
              </w:rPr>
              <w:t xml:space="preserve"> </w:t>
            </w:r>
          </w:p>
          <w:p>
            <w:pPr>
              <w:spacing w:after="100" w:before="0"/>
            </w:pPr>
            <w:r>
              <w:rPr>
                <w:rFonts w:ascii="Arial" w:cs="Arial" w:eastAsia="Arial" w:hAnsi="Arial"/>
                <w:b w:val="false"/>
                <w:bCs w:val="false"/>
                <w:color w:val="FAF7F2"/>
                <w:sz w:val="22"/>
                <w:szCs w:val="22"/>
              </w:rPr>
              <w:t xml:space="preserve">Family member to call first: ___________________________</w:t>
            </w:r>
          </w:p>
          <w:p>
            <w:pPr>
              <w:spacing w:after="100" w:before="0"/>
            </w:pPr>
            <w:r>
              <w:rPr>
                <w:rFonts w:ascii="Arial" w:cs="Arial" w:eastAsia="Arial" w:hAnsi="Arial"/>
                <w:b w:val="false"/>
                <w:bCs w:val="false"/>
                <w:color w:val="FAF7F2"/>
                <w:sz w:val="22"/>
                <w:szCs w:val="22"/>
              </w:rPr>
              <w:t xml:space="preserve">Attorney or legal aid contact: ___________________________</w:t>
            </w:r>
          </w:p>
          <w:p>
            <w:pPr>
              <w:spacing w:after="100" w:before="0"/>
            </w:pPr>
            <w:r>
              <w:rPr>
                <w:rFonts w:ascii="Arial" w:cs="Arial" w:eastAsia="Arial" w:hAnsi="Arial"/>
                <w:b w:val="false"/>
                <w:bCs w:val="false"/>
                <w:color w:val="FAF7F2"/>
                <w:sz w:val="22"/>
                <w:szCs w:val="22"/>
              </w:rPr>
              <w:t xml:space="preserve">Colorado Legal Services: 303-837-1313</w:t>
            </w:r>
          </w:p>
          <w:p>
            <w:pPr>
              <w:spacing w:after="100" w:before="0"/>
            </w:pPr>
            <w:r>
              <w:rPr>
                <w:rFonts w:ascii="Arial" w:cs="Arial" w:eastAsia="Arial" w:hAnsi="Arial"/>
                <w:b w:val="false"/>
                <w:bCs w:val="false"/>
                <w:color w:val="FAF7F2"/>
                <w:sz w:val="22"/>
                <w:szCs w:val="22"/>
              </w:rPr>
              <w:t xml:space="preserve">Colorado Juvenile Defender Coalition: cojdc.org</w:t>
            </w:r>
          </w:p>
        </w:tc>
      </w:tr>
    </w:tbl>
    <w:p>
      <w:pPr>
        <w:spacing w:after="200" w:before="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00"/>
        <w:gridCol w:w="9160"/>
      </w:tblGrid>
      <w:tr>
        <w:tc>
          <w:tcPr>
            <w:tcW w:type="dxa" w:w="200"/>
            <w:tcBorders>
              <w:top w:val="none" w:color="FFFFFF" w:sz="0"/>
              <w:left w:val="single" w:color="B8913A" w:sz="12"/>
              <w:bottom w:val="none" w:color="FFFFFF" w:sz="0"/>
              <w:right w:val="none" w:color="FFFFFF" w:sz="0"/>
            </w:tcBorders>
          </w:tcPr>
          <w:p/>
        </w:tc>
        <w:tc>
          <w:tcPr>
            <w:tcW w:type="dxa" w:w="9160"/>
            <w:tcBorders>
              <w:top w:val="none" w:color="FFFFFF" w:sz="0"/>
              <w:left w:val="none" w:color="FFFFFF" w:sz="0"/>
              <w:bottom w:val="none" w:color="FFFFFF" w:sz="0"/>
              <w:right w:val="none" w:color="FFFFFF" w:sz="0"/>
            </w:tcBorders>
            <w:shd w:fill="F5EDD8" w:val="clear"/>
            <w:tcMar>
              <w:top w:type="dxa" w:w="120"/>
              <w:left w:type="dxa" w:w="200"/>
              <w:bottom w:type="dxa" w:w="120"/>
              <w:right w:type="dxa" w:w="200"/>
            </w:tcMar>
          </w:tcPr>
          <w:p>
            <w:r>
              <w:rPr>
                <w:rFonts w:ascii="Georgia" w:cs="Georgia" w:eastAsia="Georgia" w:hAnsi="Georgia"/>
                <w:color w:val="1C1612"/>
                <w:sz w:val="22"/>
                <w:szCs w:val="22"/>
              </w:rPr>
              <w:t xml:space="preserve">How our children unpack their heaviness matters. This conversation is part of how they learn to carry it — and how we carry it with them.</w:t>
            </w:r>
          </w:p>
        </w:tc>
      </w:tr>
    </w:tbl>
    <w:p>
      <w:pPr>
        <w:spacing w:after="200" w:before="0"/>
      </w:pPr>
    </w:p>
    <w:p>
      <w:pPr>
        <w:spacing w:after="120" w:before="0"/>
      </w:pPr>
      <w:r>
        <w:rPr>
          <w:rFonts w:ascii="Arial" w:cs="Arial" w:eastAsia="Arial" w:hAnsi="Arial"/>
          <w:color w:val="5A5047"/>
          <w:sz w:val="20"/>
          <w:szCs w:val="20"/>
        </w:rPr>
        <w:t xml:space="preserve">This guide was prepared by The Jackie Project. For legal support, contact Colorado Legal Services (ColoLegal.org) or the Colorado Juvenile Defender Coalition (COJDC.org). For know-your-rights resources for young people, visit the ACLU of Colorado (ACLUofColorado.org).</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DAD0" w:sz="4" w:space="6"/>
      </w:pBdr>
      <w:spacing w:before="160"/>
      <w:jc w:val="center"/>
    </w:pPr>
    <w:r>
      <w:rPr>
        <w:rFonts w:ascii="Arial" w:cs="Arial" w:eastAsia="Arial" w:hAnsi="Arial"/>
        <w:color w:val="5A5047"/>
        <w:sz w:val="16"/>
        <w:szCs w:val="16"/>
      </w:rPr>
      <w:t xml:space="preserve">The Jackie Project  ·  jackieproject.org  ·  Ashle@becomingagoat.org  ·  720-788-1348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2026-05-05T23:06:13.322Z</dcterms:created>
  <dcterms:modified xsi:type="dcterms:W3CDTF">2026-05-05T23:06:13.322Z</dcterms:modified>
</cp:coreProperties>
</file>

<file path=docProps/custom.xml><?xml version="1.0" encoding="utf-8"?>
<Properties xmlns="http://schemas.openxmlformats.org/officeDocument/2006/custom-properties" xmlns:vt="http://schemas.openxmlformats.org/officeDocument/2006/docPropsVTypes"/>
</file>